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5D" w:rsidRPr="00460CAB" w:rsidRDefault="0007225D" w:rsidP="0029663C">
      <w:pPr>
        <w:jc w:val="center"/>
        <w:rPr>
          <w:rFonts w:ascii="Century Gothic" w:hAnsi="Century Gothic"/>
          <w:b/>
        </w:rPr>
      </w:pPr>
      <w:bookmarkStart w:id="0" w:name="_GoBack"/>
      <w:r w:rsidRPr="00460CAB">
        <w:rPr>
          <w:rFonts w:ascii="Century Gothic" w:hAnsi="Century Gothic"/>
          <w:b/>
        </w:rPr>
        <w:t xml:space="preserve">Note : présentation brève et synthétique retraçant les informations financières essentielles jointe au </w:t>
      </w:r>
      <w:r w:rsidR="001C2E07" w:rsidRPr="00460CAB">
        <w:rPr>
          <w:rFonts w:ascii="Century Gothic" w:hAnsi="Century Gothic"/>
          <w:b/>
        </w:rPr>
        <w:t>CA 201</w:t>
      </w:r>
      <w:r w:rsidR="00FA410F" w:rsidRPr="00460CAB">
        <w:rPr>
          <w:rFonts w:ascii="Century Gothic" w:hAnsi="Century Gothic"/>
          <w:b/>
        </w:rPr>
        <w:t>7</w:t>
      </w:r>
      <w:r w:rsidRPr="00460CAB">
        <w:rPr>
          <w:rFonts w:ascii="Century Gothic" w:hAnsi="Century Gothic"/>
          <w:b/>
        </w:rPr>
        <w:t xml:space="preserve"> </w:t>
      </w:r>
    </w:p>
    <w:bookmarkEnd w:id="0"/>
    <w:p w:rsidR="00227D7D" w:rsidRPr="00FA410F" w:rsidRDefault="0007225D" w:rsidP="0007225D">
      <w:pPr>
        <w:rPr>
          <w:rFonts w:ascii="Century Gothic" w:hAnsi="Century Gothic"/>
        </w:rPr>
      </w:pPr>
      <w:r w:rsidRPr="00FA410F">
        <w:rPr>
          <w:rFonts w:ascii="Century Gothic" w:hAnsi="Century Gothic"/>
        </w:rPr>
        <w:t>1/ Données synthétiques sur la situation financière du SYMCRAU</w:t>
      </w:r>
      <w:r w:rsidR="005C7A96" w:rsidRPr="00FA410F">
        <w:rPr>
          <w:rFonts w:ascii="Century Gothic" w:hAnsi="Century Gothic"/>
        </w:rPr>
        <w:t xml:space="preserve"> 201</w:t>
      </w:r>
      <w:r w:rsidR="00FA410F">
        <w:rPr>
          <w:rFonts w:ascii="Century Gothic" w:hAnsi="Century Gothic"/>
        </w:rPr>
        <w:t>7</w:t>
      </w:r>
      <w:r w:rsidRPr="00FA410F">
        <w:rPr>
          <w:rFonts w:ascii="Century Gothic" w:hAnsi="Century Gothic"/>
        </w:rPr>
        <w:t> :</w:t>
      </w:r>
    </w:p>
    <w:tbl>
      <w:tblPr>
        <w:tblStyle w:val="Grilledutableau"/>
        <w:tblW w:w="10490" w:type="dxa"/>
        <w:tblInd w:w="-601" w:type="dxa"/>
        <w:tblLook w:val="04A0" w:firstRow="1" w:lastRow="0" w:firstColumn="1" w:lastColumn="0" w:noHBand="0" w:noVBand="1"/>
      </w:tblPr>
      <w:tblGrid>
        <w:gridCol w:w="2267"/>
        <w:gridCol w:w="2553"/>
        <w:gridCol w:w="1559"/>
        <w:gridCol w:w="2552"/>
        <w:gridCol w:w="1559"/>
      </w:tblGrid>
      <w:tr w:rsidR="00227D7D" w:rsidRPr="00FA410F" w:rsidTr="00227D7D">
        <w:tc>
          <w:tcPr>
            <w:tcW w:w="2267" w:type="dxa"/>
          </w:tcPr>
          <w:p w:rsidR="00227D7D" w:rsidRPr="00FA410F" w:rsidRDefault="00227D7D" w:rsidP="0007225D">
            <w:pPr>
              <w:rPr>
                <w:rFonts w:ascii="Century Gothic" w:hAnsi="Century Gothic"/>
              </w:rPr>
            </w:pPr>
          </w:p>
        </w:tc>
        <w:tc>
          <w:tcPr>
            <w:tcW w:w="4112" w:type="dxa"/>
            <w:gridSpan w:val="2"/>
          </w:tcPr>
          <w:p w:rsidR="00227D7D" w:rsidRPr="00FA410F" w:rsidRDefault="00227D7D" w:rsidP="00FA410F">
            <w:pPr>
              <w:jc w:val="center"/>
              <w:rPr>
                <w:rFonts w:ascii="Century Gothic" w:hAnsi="Century Gothic"/>
              </w:rPr>
            </w:pPr>
            <w:r w:rsidRPr="00FA410F">
              <w:rPr>
                <w:rFonts w:ascii="Century Gothic" w:hAnsi="Century Gothic"/>
              </w:rPr>
              <w:t>Dépenses 201</w:t>
            </w:r>
            <w:r w:rsidR="00FA410F">
              <w:rPr>
                <w:rFonts w:ascii="Century Gothic" w:hAnsi="Century Gothic"/>
              </w:rPr>
              <w:t>7</w:t>
            </w:r>
          </w:p>
        </w:tc>
        <w:tc>
          <w:tcPr>
            <w:tcW w:w="4111" w:type="dxa"/>
            <w:gridSpan w:val="2"/>
          </w:tcPr>
          <w:p w:rsidR="00227D7D" w:rsidRPr="00FA410F" w:rsidRDefault="00227D7D" w:rsidP="00FA410F">
            <w:pPr>
              <w:jc w:val="center"/>
              <w:rPr>
                <w:rFonts w:ascii="Century Gothic" w:hAnsi="Century Gothic"/>
              </w:rPr>
            </w:pPr>
            <w:r w:rsidRPr="00FA410F">
              <w:rPr>
                <w:rFonts w:ascii="Century Gothic" w:hAnsi="Century Gothic"/>
              </w:rPr>
              <w:t>Recettes 201</w:t>
            </w:r>
            <w:r w:rsidR="00FA410F">
              <w:rPr>
                <w:rFonts w:ascii="Century Gothic" w:hAnsi="Century Gothic"/>
              </w:rPr>
              <w:t>7</w:t>
            </w:r>
          </w:p>
        </w:tc>
      </w:tr>
      <w:tr w:rsidR="00227D7D" w:rsidRPr="00FA410F" w:rsidTr="00FA410F">
        <w:tc>
          <w:tcPr>
            <w:tcW w:w="2267" w:type="dxa"/>
          </w:tcPr>
          <w:p w:rsidR="00227D7D" w:rsidRPr="00FA410F" w:rsidRDefault="00227D7D" w:rsidP="00227D7D">
            <w:pPr>
              <w:jc w:val="center"/>
              <w:rPr>
                <w:rFonts w:ascii="Century Gothic" w:hAnsi="Century Gothic"/>
                <w:b/>
              </w:rPr>
            </w:pPr>
            <w:r w:rsidRPr="00FA410F">
              <w:rPr>
                <w:rFonts w:ascii="Century Gothic" w:hAnsi="Century Gothic"/>
                <w:b/>
              </w:rPr>
              <w:t>Section de Fonctionnement</w:t>
            </w:r>
          </w:p>
        </w:tc>
        <w:tc>
          <w:tcPr>
            <w:tcW w:w="2553" w:type="dxa"/>
          </w:tcPr>
          <w:p w:rsidR="00227D7D" w:rsidRPr="00FA410F" w:rsidRDefault="00227D7D" w:rsidP="0007225D">
            <w:pPr>
              <w:rPr>
                <w:rFonts w:ascii="Century Gothic" w:hAnsi="Century Gothic"/>
              </w:rPr>
            </w:pPr>
            <w:r w:rsidRPr="00FA410F">
              <w:rPr>
                <w:rFonts w:ascii="Century Gothic" w:hAnsi="Century Gothic"/>
              </w:rPr>
              <w:t xml:space="preserve">Total des dépenses réelles de fonctionnement </w:t>
            </w:r>
          </w:p>
          <w:p w:rsidR="00227D7D" w:rsidRPr="00FA410F" w:rsidRDefault="00227D7D" w:rsidP="0007225D">
            <w:pPr>
              <w:rPr>
                <w:rFonts w:ascii="Century Gothic" w:hAnsi="Century Gothic"/>
                <w:sz w:val="18"/>
                <w:szCs w:val="18"/>
              </w:rPr>
            </w:pPr>
            <w:r w:rsidRPr="00FA410F">
              <w:rPr>
                <w:rFonts w:ascii="Century Gothic" w:hAnsi="Century Gothic"/>
                <w:sz w:val="18"/>
                <w:szCs w:val="18"/>
              </w:rPr>
              <w:t>dont</w:t>
            </w:r>
          </w:p>
          <w:p w:rsidR="00227D7D" w:rsidRPr="00FA410F" w:rsidRDefault="00227D7D" w:rsidP="0007225D">
            <w:pPr>
              <w:rPr>
                <w:rFonts w:ascii="Century Gothic" w:hAnsi="Century Gothic"/>
                <w:sz w:val="18"/>
                <w:szCs w:val="18"/>
              </w:rPr>
            </w:pPr>
            <w:r w:rsidRPr="00FA410F">
              <w:rPr>
                <w:rFonts w:ascii="Century Gothic" w:hAnsi="Century Gothic"/>
                <w:sz w:val="18"/>
                <w:szCs w:val="18"/>
              </w:rPr>
              <w:t xml:space="preserve">011 : </w:t>
            </w:r>
            <w:r w:rsidR="00FA410F">
              <w:rPr>
                <w:rFonts w:ascii="Century Gothic" w:hAnsi="Century Gothic"/>
                <w:sz w:val="18"/>
                <w:szCs w:val="18"/>
              </w:rPr>
              <w:t>124 762.55</w:t>
            </w:r>
            <w:r w:rsidRPr="00FA410F">
              <w:rPr>
                <w:rFonts w:ascii="Century Gothic" w:hAnsi="Century Gothic"/>
                <w:sz w:val="18"/>
                <w:szCs w:val="18"/>
              </w:rPr>
              <w:t xml:space="preserve"> €</w:t>
            </w:r>
            <w:r w:rsidR="003B7A1C" w:rsidRPr="00FA410F">
              <w:rPr>
                <w:rFonts w:ascii="Century Gothic" w:hAnsi="Century Gothic"/>
                <w:sz w:val="18"/>
                <w:szCs w:val="18"/>
              </w:rPr>
              <w:t xml:space="preserve"> (dont études)</w:t>
            </w:r>
          </w:p>
          <w:p w:rsidR="00227D7D" w:rsidRPr="00FA410F" w:rsidRDefault="00227D7D" w:rsidP="00FA410F">
            <w:pPr>
              <w:rPr>
                <w:rFonts w:ascii="Century Gothic" w:hAnsi="Century Gothic"/>
              </w:rPr>
            </w:pPr>
            <w:r w:rsidRPr="00FA410F">
              <w:rPr>
                <w:rFonts w:ascii="Century Gothic" w:hAnsi="Century Gothic"/>
                <w:sz w:val="18"/>
                <w:szCs w:val="18"/>
              </w:rPr>
              <w:t xml:space="preserve">012 : </w:t>
            </w:r>
            <w:r w:rsidR="003B7A1C" w:rsidRPr="00FA410F">
              <w:rPr>
                <w:rFonts w:ascii="Century Gothic" w:hAnsi="Century Gothic"/>
                <w:sz w:val="18"/>
                <w:szCs w:val="18"/>
              </w:rPr>
              <w:t>164</w:t>
            </w:r>
            <w:r w:rsidR="00FA410F">
              <w:rPr>
                <w:rFonts w:ascii="Century Gothic" w:hAnsi="Century Gothic"/>
                <w:sz w:val="18"/>
                <w:szCs w:val="18"/>
              </w:rPr>
              <w:t> 909.62</w:t>
            </w:r>
            <w:r w:rsidRPr="00FA410F">
              <w:rPr>
                <w:rFonts w:ascii="Century Gothic" w:hAnsi="Century Gothic"/>
                <w:sz w:val="18"/>
                <w:szCs w:val="18"/>
              </w:rPr>
              <w:t xml:space="preserve"> €</w:t>
            </w:r>
          </w:p>
        </w:tc>
        <w:tc>
          <w:tcPr>
            <w:tcW w:w="1559" w:type="dxa"/>
          </w:tcPr>
          <w:p w:rsidR="00227D7D" w:rsidRPr="00FA410F" w:rsidRDefault="00FA410F" w:rsidP="00227D7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289 672.17</w:t>
            </w:r>
            <w:r w:rsidR="00227D7D" w:rsidRPr="00FA410F">
              <w:rPr>
                <w:rFonts w:ascii="Century Gothic" w:hAnsi="Century Gothic"/>
              </w:rPr>
              <w:t xml:space="preserve"> €</w:t>
            </w:r>
          </w:p>
        </w:tc>
        <w:tc>
          <w:tcPr>
            <w:tcW w:w="2552" w:type="dxa"/>
          </w:tcPr>
          <w:p w:rsidR="00227D7D" w:rsidRPr="00FA410F" w:rsidRDefault="00227D7D" w:rsidP="00227D7D">
            <w:pPr>
              <w:rPr>
                <w:rFonts w:ascii="Century Gothic" w:hAnsi="Century Gothic"/>
              </w:rPr>
            </w:pPr>
            <w:r w:rsidRPr="00FA410F">
              <w:rPr>
                <w:rFonts w:ascii="Century Gothic" w:hAnsi="Century Gothic"/>
              </w:rPr>
              <w:t>Total des recettes réelles de fonctionnement dont :</w:t>
            </w:r>
          </w:p>
          <w:p w:rsidR="00227D7D" w:rsidRPr="00FA410F" w:rsidRDefault="00227D7D" w:rsidP="0007225D">
            <w:pPr>
              <w:rPr>
                <w:rFonts w:ascii="Century Gothic" w:hAnsi="Century Gothic"/>
                <w:sz w:val="18"/>
                <w:szCs w:val="18"/>
              </w:rPr>
            </w:pPr>
            <w:r w:rsidRPr="00FA410F">
              <w:rPr>
                <w:rFonts w:ascii="Century Gothic" w:hAnsi="Century Gothic"/>
                <w:sz w:val="18"/>
                <w:szCs w:val="18"/>
              </w:rPr>
              <w:t>013-74-75 : 279 889.46 €</w:t>
            </w:r>
          </w:p>
          <w:p w:rsidR="00227D7D" w:rsidRPr="00FA410F" w:rsidRDefault="00227D7D" w:rsidP="0007225D">
            <w:pPr>
              <w:rPr>
                <w:rFonts w:ascii="Century Gothic" w:hAnsi="Century Gothic"/>
                <w:sz w:val="18"/>
                <w:szCs w:val="18"/>
              </w:rPr>
            </w:pPr>
            <w:r w:rsidRPr="00FA410F">
              <w:rPr>
                <w:rFonts w:ascii="Century Gothic" w:hAnsi="Century Gothic"/>
                <w:sz w:val="18"/>
                <w:szCs w:val="18"/>
              </w:rPr>
              <w:t>77               :   82 291.83 €</w:t>
            </w:r>
          </w:p>
        </w:tc>
        <w:tc>
          <w:tcPr>
            <w:tcW w:w="1559" w:type="dxa"/>
          </w:tcPr>
          <w:p w:rsidR="00227D7D" w:rsidRPr="00FA410F" w:rsidRDefault="00FA410F" w:rsidP="00227D7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238 992.48</w:t>
            </w:r>
            <w:r w:rsidR="00227D7D" w:rsidRPr="00FA410F">
              <w:rPr>
                <w:rFonts w:ascii="Century Gothic" w:hAnsi="Century Gothic"/>
              </w:rPr>
              <w:t xml:space="preserve"> €</w:t>
            </w:r>
          </w:p>
        </w:tc>
      </w:tr>
      <w:tr w:rsidR="00227D7D" w:rsidRPr="00FA410F" w:rsidTr="00FA410F">
        <w:tc>
          <w:tcPr>
            <w:tcW w:w="2267" w:type="dxa"/>
          </w:tcPr>
          <w:p w:rsidR="00227D7D" w:rsidRPr="00FA410F" w:rsidRDefault="00227D7D" w:rsidP="00227D7D">
            <w:pPr>
              <w:jc w:val="center"/>
              <w:rPr>
                <w:rFonts w:ascii="Century Gothic" w:hAnsi="Century Gothic"/>
                <w:b/>
              </w:rPr>
            </w:pPr>
            <w:r w:rsidRPr="00FA410F">
              <w:rPr>
                <w:rFonts w:ascii="Century Gothic" w:hAnsi="Century Gothic"/>
                <w:b/>
              </w:rPr>
              <w:t>Section d’Investissement</w:t>
            </w:r>
          </w:p>
        </w:tc>
        <w:tc>
          <w:tcPr>
            <w:tcW w:w="2553" w:type="dxa"/>
          </w:tcPr>
          <w:p w:rsidR="00227D7D" w:rsidRPr="00FA410F" w:rsidRDefault="005C7A96" w:rsidP="0007225D">
            <w:pPr>
              <w:rPr>
                <w:rFonts w:ascii="Century Gothic" w:hAnsi="Century Gothic"/>
              </w:rPr>
            </w:pPr>
            <w:r w:rsidRPr="00FA410F">
              <w:rPr>
                <w:rFonts w:ascii="Century Gothic" w:hAnsi="Century Gothic"/>
              </w:rPr>
              <w:t>Total des dépenses réelles d’investissement</w:t>
            </w:r>
          </w:p>
        </w:tc>
        <w:tc>
          <w:tcPr>
            <w:tcW w:w="1559" w:type="dxa"/>
          </w:tcPr>
          <w:p w:rsidR="00227D7D" w:rsidRPr="00FA410F" w:rsidRDefault="00FA410F" w:rsidP="005C7A96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19 805.52</w:t>
            </w:r>
            <w:r w:rsidR="005C7A96" w:rsidRPr="00FA410F">
              <w:rPr>
                <w:rFonts w:ascii="Century Gothic" w:hAnsi="Century Gothic"/>
              </w:rPr>
              <w:t xml:space="preserve"> €</w:t>
            </w:r>
          </w:p>
        </w:tc>
        <w:tc>
          <w:tcPr>
            <w:tcW w:w="2552" w:type="dxa"/>
          </w:tcPr>
          <w:p w:rsidR="00227D7D" w:rsidRPr="00FA410F" w:rsidRDefault="005C7A96" w:rsidP="0007225D">
            <w:pPr>
              <w:rPr>
                <w:rFonts w:ascii="Century Gothic" w:hAnsi="Century Gothic"/>
              </w:rPr>
            </w:pPr>
            <w:r w:rsidRPr="00FA410F">
              <w:rPr>
                <w:rFonts w:ascii="Century Gothic" w:hAnsi="Century Gothic"/>
              </w:rPr>
              <w:t>Total des recettes réelles d’investissement dont :</w:t>
            </w:r>
          </w:p>
          <w:p w:rsidR="005C7A96" w:rsidRPr="00FA410F" w:rsidRDefault="005C7A96" w:rsidP="00BD3A4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</w:tcPr>
          <w:p w:rsidR="00227D7D" w:rsidRPr="00FA410F" w:rsidRDefault="00FA410F" w:rsidP="005C7A96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50 790.50</w:t>
            </w:r>
            <w:r w:rsidR="005C7A96" w:rsidRPr="00FA410F">
              <w:rPr>
                <w:rFonts w:ascii="Century Gothic" w:hAnsi="Century Gothic"/>
              </w:rPr>
              <w:t xml:space="preserve"> €</w:t>
            </w:r>
          </w:p>
        </w:tc>
      </w:tr>
    </w:tbl>
    <w:p w:rsidR="00FA410F" w:rsidRDefault="00FA410F" w:rsidP="0007225D">
      <w:pPr>
        <w:rPr>
          <w:rFonts w:ascii="Century Gothic" w:hAnsi="Century Gothic"/>
        </w:rPr>
      </w:pPr>
    </w:p>
    <w:p w:rsidR="0007225D" w:rsidRPr="00FA410F" w:rsidRDefault="0007225D" w:rsidP="0007225D">
      <w:pPr>
        <w:rPr>
          <w:rFonts w:ascii="Century Gothic" w:hAnsi="Century Gothic"/>
        </w:rPr>
      </w:pPr>
      <w:r w:rsidRPr="00FA410F">
        <w:rPr>
          <w:rFonts w:ascii="Century Gothic" w:hAnsi="Century Gothic"/>
        </w:rPr>
        <w:t>2/ Concours attribués par le SYMCRAU sous formes de prestations en nature ou de subventions :</w:t>
      </w:r>
    </w:p>
    <w:p w:rsidR="0007225D" w:rsidRPr="00FA410F" w:rsidRDefault="0007225D" w:rsidP="0007225D">
      <w:pPr>
        <w:rPr>
          <w:rFonts w:ascii="Century Gothic" w:hAnsi="Century Gothic"/>
        </w:rPr>
      </w:pPr>
      <w:r w:rsidRPr="00FA410F">
        <w:rPr>
          <w:rFonts w:ascii="Century Gothic" w:hAnsi="Century Gothic"/>
        </w:rPr>
        <w:t>0 non concerné</w:t>
      </w:r>
    </w:p>
    <w:p w:rsidR="0007225D" w:rsidRPr="00FA410F" w:rsidRDefault="0007225D" w:rsidP="0007225D">
      <w:pPr>
        <w:rPr>
          <w:rFonts w:ascii="Century Gothic" w:hAnsi="Century Gothic"/>
        </w:rPr>
      </w:pPr>
      <w:r w:rsidRPr="00FA410F">
        <w:rPr>
          <w:rFonts w:ascii="Century Gothic" w:hAnsi="Century Gothic"/>
        </w:rPr>
        <w:t xml:space="preserve">3/Présentation agrégée des résultats afférents au dernier exercice connu du BP </w:t>
      </w:r>
    </w:p>
    <w:p w:rsidR="001C2E07" w:rsidRPr="00FA410F" w:rsidRDefault="001C2E07" w:rsidP="001C2E07">
      <w:pPr>
        <w:jc w:val="both"/>
        <w:rPr>
          <w:rFonts w:ascii="Century Gothic" w:hAnsi="Century Gothic"/>
          <w:b/>
        </w:rPr>
      </w:pPr>
      <w:r w:rsidRPr="00FA410F">
        <w:rPr>
          <w:rFonts w:ascii="Century Gothic" w:hAnsi="Century Gothic"/>
        </w:rPr>
        <w:t>Le résultat de la section d’investissement du budget constaté à la clôture de l’exercice 201</w:t>
      </w:r>
      <w:r w:rsidR="00FA410F">
        <w:rPr>
          <w:rFonts w:ascii="Century Gothic" w:hAnsi="Century Gothic"/>
        </w:rPr>
        <w:t>7</w:t>
      </w:r>
      <w:r w:rsidRPr="00FA410F">
        <w:rPr>
          <w:rFonts w:ascii="Century Gothic" w:hAnsi="Century Gothic"/>
        </w:rPr>
        <w:t xml:space="preserve"> se solde par un </w:t>
      </w:r>
      <w:r w:rsidR="00BD3A44" w:rsidRPr="00FA410F">
        <w:rPr>
          <w:rFonts w:ascii="Century Gothic" w:hAnsi="Century Gothic"/>
        </w:rPr>
        <w:t>excédent</w:t>
      </w:r>
      <w:r w:rsidRPr="00FA410F">
        <w:rPr>
          <w:rFonts w:ascii="Century Gothic" w:hAnsi="Century Gothic"/>
        </w:rPr>
        <w:t xml:space="preserve"> de </w:t>
      </w:r>
      <w:r w:rsidR="00FA410F">
        <w:rPr>
          <w:rFonts w:ascii="Century Gothic" w:hAnsi="Century Gothic"/>
          <w:b/>
        </w:rPr>
        <w:t>58 891.91</w:t>
      </w:r>
      <w:r w:rsidRPr="00FA410F">
        <w:rPr>
          <w:rFonts w:ascii="Century Gothic" w:hAnsi="Century Gothic"/>
          <w:b/>
        </w:rPr>
        <w:t xml:space="preserve"> €.</w:t>
      </w:r>
    </w:p>
    <w:p w:rsidR="0007225D" w:rsidRPr="00FA410F" w:rsidRDefault="00460CAB" w:rsidP="0029663C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 résultat </w:t>
      </w:r>
      <w:r w:rsidR="001C2E07" w:rsidRPr="00FA410F">
        <w:rPr>
          <w:rFonts w:ascii="Century Gothic" w:hAnsi="Century Gothic"/>
        </w:rPr>
        <w:t>de la section de fonctionnement du budget constaté à la clôture de l’exercice 201</w:t>
      </w:r>
      <w:r w:rsidR="00BD3A44" w:rsidRPr="00FA410F">
        <w:rPr>
          <w:rFonts w:ascii="Century Gothic" w:hAnsi="Century Gothic"/>
        </w:rPr>
        <w:t>6</w:t>
      </w:r>
      <w:r w:rsidR="001C2E07" w:rsidRPr="00FA410F">
        <w:rPr>
          <w:rFonts w:ascii="Century Gothic" w:hAnsi="Century Gothic"/>
        </w:rPr>
        <w:t xml:space="preserve"> se solde par un excédent de  </w:t>
      </w:r>
      <w:r w:rsidR="00FA410F">
        <w:rPr>
          <w:rFonts w:ascii="Century Gothic" w:hAnsi="Century Gothic"/>
          <w:b/>
        </w:rPr>
        <w:t>109 135.33</w:t>
      </w:r>
      <w:r w:rsidR="001C2E07" w:rsidRPr="00FA410F">
        <w:rPr>
          <w:rFonts w:ascii="Century Gothic" w:hAnsi="Century Gothic"/>
          <w:b/>
        </w:rPr>
        <w:t xml:space="preserve"> €.</w:t>
      </w:r>
    </w:p>
    <w:p w:rsidR="0007225D" w:rsidRPr="00FA410F" w:rsidRDefault="0007225D" w:rsidP="0007225D">
      <w:pPr>
        <w:rPr>
          <w:rFonts w:ascii="Century Gothic" w:hAnsi="Century Gothic"/>
        </w:rPr>
      </w:pPr>
      <w:r w:rsidRPr="00FA410F">
        <w:rPr>
          <w:rFonts w:ascii="Century Gothic" w:hAnsi="Century Gothic"/>
        </w:rPr>
        <w:t>4/liste des organismes pour lesquels le SYMCRAU :</w:t>
      </w:r>
    </w:p>
    <w:p w:rsidR="0007225D" w:rsidRPr="00FA410F" w:rsidRDefault="0007225D" w:rsidP="0007225D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FA410F">
        <w:rPr>
          <w:rFonts w:ascii="Century Gothic" w:hAnsi="Century Gothic"/>
        </w:rPr>
        <w:t>Détient une part de capital ; 0 non concerné </w:t>
      </w:r>
    </w:p>
    <w:p w:rsidR="0007225D" w:rsidRPr="00FA410F" w:rsidRDefault="0007225D" w:rsidP="0007225D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FA410F">
        <w:rPr>
          <w:rFonts w:ascii="Century Gothic" w:hAnsi="Century Gothic"/>
        </w:rPr>
        <w:t>A garanti un emprunt ; 0 non concerné</w:t>
      </w:r>
    </w:p>
    <w:p w:rsidR="0007225D" w:rsidRPr="00FA410F" w:rsidRDefault="0007225D" w:rsidP="0007225D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FA410F">
        <w:rPr>
          <w:rFonts w:ascii="Century Gothic" w:hAnsi="Century Gothic"/>
        </w:rPr>
        <w:t>A versé une subvention supérieure à 75000€ ; 0 non concerné</w:t>
      </w:r>
    </w:p>
    <w:p w:rsidR="0007225D" w:rsidRPr="00FA410F" w:rsidRDefault="0007225D" w:rsidP="0007225D">
      <w:pPr>
        <w:pStyle w:val="Paragraphedeliste"/>
        <w:rPr>
          <w:rFonts w:ascii="Century Gothic" w:hAnsi="Century Gothic"/>
        </w:rPr>
      </w:pPr>
    </w:p>
    <w:p w:rsidR="0007225D" w:rsidRPr="00FA410F" w:rsidRDefault="0007225D" w:rsidP="0007225D">
      <w:pPr>
        <w:pStyle w:val="Paragraphedeliste"/>
        <w:ind w:left="0"/>
        <w:rPr>
          <w:rFonts w:ascii="Century Gothic" w:hAnsi="Century Gothic"/>
        </w:rPr>
      </w:pPr>
      <w:r w:rsidRPr="00FA410F">
        <w:rPr>
          <w:rFonts w:ascii="Century Gothic" w:hAnsi="Century Gothic"/>
        </w:rPr>
        <w:t>5/ supprimé</w:t>
      </w:r>
    </w:p>
    <w:p w:rsidR="0007225D" w:rsidRPr="00FA410F" w:rsidRDefault="0007225D" w:rsidP="0007225D">
      <w:pPr>
        <w:pStyle w:val="Paragraphedeliste"/>
        <w:ind w:left="0"/>
        <w:rPr>
          <w:rFonts w:ascii="Century Gothic" w:hAnsi="Century Gothic"/>
        </w:rPr>
      </w:pPr>
    </w:p>
    <w:p w:rsidR="0007225D" w:rsidRPr="00FA410F" w:rsidRDefault="0007225D" w:rsidP="0007225D">
      <w:pPr>
        <w:pStyle w:val="Paragraphedeliste"/>
        <w:ind w:left="0"/>
        <w:rPr>
          <w:rFonts w:ascii="Century Gothic" w:hAnsi="Century Gothic"/>
        </w:rPr>
      </w:pPr>
      <w:r w:rsidRPr="00FA410F">
        <w:rPr>
          <w:rFonts w:ascii="Century Gothic" w:hAnsi="Century Gothic"/>
        </w:rPr>
        <w:t>6/ encours des emprunts garantis ; 0 non concerné</w:t>
      </w:r>
    </w:p>
    <w:p w:rsidR="0007225D" w:rsidRPr="00FA410F" w:rsidRDefault="0007225D" w:rsidP="0007225D">
      <w:pPr>
        <w:pStyle w:val="Paragraphedeliste"/>
        <w:ind w:left="0"/>
        <w:rPr>
          <w:rFonts w:ascii="Century Gothic" w:hAnsi="Century Gothic"/>
        </w:rPr>
      </w:pPr>
    </w:p>
    <w:p w:rsidR="0007225D" w:rsidRPr="00FA410F" w:rsidRDefault="0007225D" w:rsidP="0007225D">
      <w:pPr>
        <w:pStyle w:val="Paragraphedeliste"/>
        <w:ind w:left="0"/>
        <w:rPr>
          <w:rFonts w:ascii="Century Gothic" w:hAnsi="Century Gothic"/>
        </w:rPr>
      </w:pPr>
      <w:r w:rsidRPr="00FA410F">
        <w:rPr>
          <w:rFonts w:ascii="Century Gothic" w:hAnsi="Century Gothic"/>
        </w:rPr>
        <w:t>7/ liste des délégataires du service public ; 0 non concerné</w:t>
      </w:r>
    </w:p>
    <w:p w:rsidR="0007225D" w:rsidRPr="00FA410F" w:rsidRDefault="0007225D" w:rsidP="0007225D">
      <w:pPr>
        <w:pStyle w:val="Paragraphedeliste"/>
        <w:ind w:left="0"/>
        <w:rPr>
          <w:rFonts w:ascii="Century Gothic" w:hAnsi="Century Gothic"/>
        </w:rPr>
      </w:pPr>
    </w:p>
    <w:p w:rsidR="0007225D" w:rsidRPr="00FA410F" w:rsidRDefault="0007225D" w:rsidP="0007225D">
      <w:pPr>
        <w:pStyle w:val="Paragraphedeliste"/>
        <w:ind w:left="0"/>
        <w:rPr>
          <w:rFonts w:ascii="Century Gothic" w:hAnsi="Century Gothic"/>
        </w:rPr>
      </w:pPr>
      <w:r w:rsidRPr="00FA410F">
        <w:rPr>
          <w:rFonts w:ascii="Century Gothic" w:hAnsi="Century Gothic"/>
        </w:rPr>
        <w:t>8/ acquisitions et cessions immobilières mentionné au c de l’article 300-5 du code de l’urbanisme ; 0 non concerné</w:t>
      </w:r>
    </w:p>
    <w:p w:rsidR="0007225D" w:rsidRPr="00FA410F" w:rsidRDefault="0007225D" w:rsidP="0007225D">
      <w:pPr>
        <w:pStyle w:val="Paragraphedeliste"/>
        <w:ind w:left="0"/>
        <w:rPr>
          <w:rFonts w:ascii="Century Gothic" w:hAnsi="Century Gothic"/>
        </w:rPr>
      </w:pPr>
    </w:p>
    <w:p w:rsidR="0007225D" w:rsidRPr="00FA410F" w:rsidRDefault="0007225D" w:rsidP="0007225D">
      <w:pPr>
        <w:pStyle w:val="Paragraphedeliste"/>
        <w:ind w:left="0"/>
        <w:rPr>
          <w:rFonts w:ascii="Century Gothic" w:hAnsi="Century Gothic"/>
        </w:rPr>
      </w:pPr>
      <w:r w:rsidRPr="00FA410F">
        <w:rPr>
          <w:rFonts w:ascii="Century Gothic" w:hAnsi="Century Gothic"/>
        </w:rPr>
        <w:t>9/ annexe retraçant l’ensemble des engagements financiers résultant des contrats de partenariat prévus à l’article 1414-1 ; 0 non concerné</w:t>
      </w:r>
    </w:p>
    <w:p w:rsidR="00EE11E4" w:rsidRPr="00FA410F" w:rsidRDefault="00EE11E4" w:rsidP="0007225D">
      <w:pPr>
        <w:pStyle w:val="Paragraphedeliste"/>
        <w:ind w:left="0"/>
        <w:rPr>
          <w:rFonts w:ascii="Century Gothic" w:hAnsi="Century Gothic"/>
        </w:rPr>
      </w:pPr>
    </w:p>
    <w:p w:rsidR="00EE11E4" w:rsidRPr="00FA410F" w:rsidRDefault="00EE11E4" w:rsidP="0007225D">
      <w:pPr>
        <w:pStyle w:val="Paragraphedeliste"/>
        <w:ind w:left="0"/>
        <w:rPr>
          <w:rFonts w:ascii="Century Gothic" w:hAnsi="Century Gothic"/>
        </w:rPr>
      </w:pPr>
      <w:r w:rsidRPr="00FA410F">
        <w:rPr>
          <w:rFonts w:ascii="Century Gothic" w:hAnsi="Century Gothic"/>
        </w:rPr>
        <w:t>10/ annexe retraçant la dette liée à la part investissements des contrats de partenariat ; 0 non concerné</w:t>
      </w:r>
    </w:p>
    <w:sectPr w:rsidR="00EE11E4" w:rsidRPr="00FA410F" w:rsidSect="00460CAB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A1C" w:rsidRDefault="003B7A1C" w:rsidP="0029663C">
      <w:pPr>
        <w:spacing w:after="0" w:line="240" w:lineRule="auto"/>
      </w:pPr>
      <w:r>
        <w:separator/>
      </w:r>
    </w:p>
  </w:endnote>
  <w:endnote w:type="continuationSeparator" w:id="0">
    <w:p w:rsidR="003B7A1C" w:rsidRDefault="003B7A1C" w:rsidP="00296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A1C" w:rsidRDefault="003B7A1C" w:rsidP="0029663C">
      <w:pPr>
        <w:spacing w:after="0" w:line="240" w:lineRule="auto"/>
      </w:pPr>
      <w:r>
        <w:separator/>
      </w:r>
    </w:p>
  </w:footnote>
  <w:footnote w:type="continuationSeparator" w:id="0">
    <w:p w:rsidR="003B7A1C" w:rsidRDefault="003B7A1C" w:rsidP="00296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0002D"/>
    <w:multiLevelType w:val="hybridMultilevel"/>
    <w:tmpl w:val="7D3497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25D"/>
    <w:rsid w:val="0007225D"/>
    <w:rsid w:val="000749B6"/>
    <w:rsid w:val="000A6EBC"/>
    <w:rsid w:val="001C2E07"/>
    <w:rsid w:val="00227D7D"/>
    <w:rsid w:val="0029663C"/>
    <w:rsid w:val="003B7A1C"/>
    <w:rsid w:val="00460CAB"/>
    <w:rsid w:val="005C67EE"/>
    <w:rsid w:val="005C7A96"/>
    <w:rsid w:val="005E1414"/>
    <w:rsid w:val="00787318"/>
    <w:rsid w:val="00B9154F"/>
    <w:rsid w:val="00BB7FEF"/>
    <w:rsid w:val="00BD3A44"/>
    <w:rsid w:val="00C51F51"/>
    <w:rsid w:val="00D3212B"/>
    <w:rsid w:val="00E26426"/>
    <w:rsid w:val="00EE11E4"/>
    <w:rsid w:val="00FA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A98B53"/>
  <w15:docId w15:val="{12AE1A8A-4570-4D47-AC2A-155DAAAA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E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225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27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296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9663C"/>
  </w:style>
  <w:style w:type="paragraph" w:styleId="Pieddepage">
    <w:name w:val="footer"/>
    <w:basedOn w:val="Normal"/>
    <w:link w:val="PieddepageCar"/>
    <w:uiPriority w:val="99"/>
    <w:semiHidden/>
    <w:unhideWhenUsed/>
    <w:rsid w:val="00296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9663C"/>
  </w:style>
  <w:style w:type="paragraph" w:styleId="Textedebulles">
    <w:name w:val="Balloon Text"/>
    <w:basedOn w:val="Normal"/>
    <w:link w:val="TextedebullesCar"/>
    <w:uiPriority w:val="99"/>
    <w:semiHidden/>
    <w:unhideWhenUsed/>
    <w:rsid w:val="00460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0C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Syndicat Mixte de Gestion de la nappe de la CRAU</cp:lastModifiedBy>
  <cp:revision>9</cp:revision>
  <cp:lastPrinted>2018-02-07T10:27:00Z</cp:lastPrinted>
  <dcterms:created xsi:type="dcterms:W3CDTF">2016-02-02T11:54:00Z</dcterms:created>
  <dcterms:modified xsi:type="dcterms:W3CDTF">2018-02-07T10:27:00Z</dcterms:modified>
</cp:coreProperties>
</file>